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Методические указания от 10 августа 2015 г.</w:t>
      </w:r>
    </w:p>
    <w:p>
      <w:pPr>
        <w:pStyle w:val="Heading2"/>
        <w:spacing w:before="200" w:after="120"/>
        <w:rPr/>
      </w:pPr>
      <w:r>
        <w:rPr/>
        <w:t>«Методическое пособие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помощи»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